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D" w:rsidRDefault="00065A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6"/>
        <w:tblW w:w="10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0"/>
        <w:gridCol w:w="5565"/>
      </w:tblGrid>
      <w:tr w:rsidR="00065A5D">
        <w:trPr>
          <w:trHeight w:val="1696"/>
        </w:trPr>
        <w:tc>
          <w:tcPr>
            <w:tcW w:w="4470" w:type="dxa"/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s-AR"/>
              </w:rPr>
              <w:drawing>
                <wp:inline distT="0" distB="0" distL="114300" distR="114300">
                  <wp:extent cx="562610" cy="71247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712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 DEL SALVADOR</w:t>
            </w: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Facultad de Psicología y Psicopedagogía</w:t>
            </w: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065A5D">
            <w:pPr>
              <w:jc w:val="center"/>
              <w:rPr>
                <w:sz w:val="22"/>
                <w:szCs w:val="22"/>
              </w:rPr>
            </w:pPr>
          </w:p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LICENCIATURA EN PSICOPEDAGOGÍA</w:t>
            </w:r>
          </w:p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</w:t>
            </w:r>
          </w:p>
        </w:tc>
      </w:tr>
    </w:tbl>
    <w:p w:rsidR="00065A5D" w:rsidRDefault="00065A5D">
      <w:pPr>
        <w:rPr>
          <w:sz w:val="22"/>
          <w:szCs w:val="22"/>
        </w:rPr>
      </w:pPr>
    </w:p>
    <w:p w:rsidR="00065A5D" w:rsidRDefault="00EB6CA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PROGRAMA 2021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</w:p>
    <w:p w:rsidR="00065A5D" w:rsidRDefault="00EB6CA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</w:p>
    <w:tbl>
      <w:tblPr>
        <w:tblStyle w:val="a7"/>
        <w:tblW w:w="9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570"/>
        <w:gridCol w:w="105"/>
        <w:gridCol w:w="1095"/>
        <w:gridCol w:w="315"/>
        <w:gridCol w:w="1095"/>
        <w:gridCol w:w="1530"/>
        <w:gridCol w:w="2070"/>
        <w:gridCol w:w="1650"/>
      </w:tblGrid>
      <w:tr w:rsidR="00065A5D">
        <w:trPr>
          <w:trHeight w:val="460"/>
        </w:trPr>
        <w:tc>
          <w:tcPr>
            <w:tcW w:w="3127" w:type="dxa"/>
            <w:gridSpan w:val="4"/>
            <w:tcBorders>
              <w:top w:val="nil"/>
              <w:left w:val="nil"/>
              <w:bottom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CURRICULAR: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INVESTIGACIÓN EDUCATIVA Y SOCIO-COMUNITARIA</w:t>
            </w:r>
          </w:p>
        </w:tc>
      </w:tr>
      <w:tr w:rsidR="00065A5D">
        <w:trPr>
          <w:trHeight w:val="460"/>
        </w:trPr>
        <w:tc>
          <w:tcPr>
            <w:tcW w:w="1357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CÁTEDRA:  </w:t>
            </w:r>
          </w:p>
        </w:tc>
        <w:tc>
          <w:tcPr>
            <w:tcW w:w="8430" w:type="dxa"/>
            <w:gridSpan w:val="8"/>
            <w:tcBorders>
              <w:top w:val="single" w:sz="4" w:space="0" w:color="6AA84F"/>
              <w:left w:val="nil"/>
              <w:bottom w:val="single" w:sz="4" w:space="0" w:color="6AA84F"/>
            </w:tcBorders>
            <w:shd w:val="clear" w:color="auto" w:fill="auto"/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RENAULT, GABRIELA</w:t>
            </w:r>
          </w:p>
        </w:tc>
      </w:tr>
      <w:tr w:rsidR="00065A5D">
        <w:trPr>
          <w:trHeight w:val="460"/>
        </w:trPr>
        <w:tc>
          <w:tcPr>
            <w:tcW w:w="2032" w:type="dxa"/>
            <w:gridSpan w:val="3"/>
            <w:tcBorders>
              <w:top w:val="single" w:sz="4" w:space="0" w:color="6AA84F"/>
              <w:left w:val="nil"/>
              <w:bottom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MODALIDAD:</w:t>
            </w:r>
          </w:p>
        </w:tc>
        <w:tc>
          <w:tcPr>
            <w:tcW w:w="4035" w:type="dxa"/>
            <w:gridSpan w:val="4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Presencial (híbrida mediada por TIC) </w:t>
            </w:r>
            <w:r>
              <w:rPr>
                <w:sz w:val="22"/>
                <w:szCs w:val="22"/>
                <w:vertAlign w:val="superscript"/>
              </w:rPr>
              <w:footnoteReference w:id="2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AÑO ACADÉMICO:  </w:t>
            </w:r>
          </w:p>
        </w:tc>
        <w:tc>
          <w:tcPr>
            <w:tcW w:w="165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65A5D">
        <w:trPr>
          <w:trHeight w:val="460"/>
        </w:trPr>
        <w:tc>
          <w:tcPr>
            <w:tcW w:w="3127" w:type="dxa"/>
            <w:gridSpan w:val="4"/>
            <w:tcBorders>
              <w:top w:val="single" w:sz="4" w:space="0" w:color="6AA84F"/>
              <w:left w:val="nil"/>
              <w:bottom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HORARIA SEMANAL:</w:t>
            </w:r>
          </w:p>
        </w:tc>
        <w:tc>
          <w:tcPr>
            <w:tcW w:w="2940" w:type="dxa"/>
            <w:gridSpan w:val="3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HORARIA TOTAL:</w:t>
            </w:r>
          </w:p>
        </w:tc>
        <w:tc>
          <w:tcPr>
            <w:tcW w:w="165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65A5D">
        <w:trPr>
          <w:trHeight w:val="460"/>
        </w:trPr>
        <w:tc>
          <w:tcPr>
            <w:tcW w:w="3127" w:type="dxa"/>
            <w:gridSpan w:val="4"/>
            <w:tcBorders>
              <w:top w:val="single" w:sz="4" w:space="0" w:color="6AA84F"/>
              <w:left w:val="nil"/>
              <w:bottom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HORARIOS DE DICTADO:</w:t>
            </w:r>
          </w:p>
        </w:tc>
        <w:tc>
          <w:tcPr>
            <w:tcW w:w="6660" w:type="dxa"/>
            <w:gridSpan w:val="5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9hs a 12hs (actividades sincrónicas)</w:t>
            </w:r>
          </w:p>
        </w:tc>
      </w:tr>
      <w:tr w:rsidR="00065A5D">
        <w:trPr>
          <w:trHeight w:val="460"/>
        </w:trPr>
        <w:tc>
          <w:tcPr>
            <w:tcW w:w="1357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2085" w:type="dxa"/>
            <w:gridSpan w:val="4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</w:tc>
        <w:tc>
          <w:tcPr>
            <w:tcW w:w="1095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153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MAÑANA</w:t>
            </w:r>
          </w:p>
        </w:tc>
        <w:tc>
          <w:tcPr>
            <w:tcW w:w="207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SEDE:</w:t>
            </w:r>
          </w:p>
        </w:tc>
        <w:tc>
          <w:tcPr>
            <w:tcW w:w="1650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</w:tr>
      <w:tr w:rsidR="00065A5D">
        <w:trPr>
          <w:trHeight w:val="460"/>
        </w:trPr>
        <w:tc>
          <w:tcPr>
            <w:tcW w:w="1927" w:type="dxa"/>
            <w:gridSpan w:val="2"/>
            <w:tcBorders>
              <w:top w:val="single" w:sz="4" w:space="0" w:color="6AA84F"/>
              <w:left w:val="nil"/>
              <w:bottom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IDIOMA:</w:t>
            </w:r>
          </w:p>
        </w:tc>
        <w:tc>
          <w:tcPr>
            <w:tcW w:w="7860" w:type="dxa"/>
            <w:gridSpan w:val="7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ESPAÑOL</w:t>
            </w:r>
          </w:p>
        </w:tc>
      </w:tr>
      <w:tr w:rsidR="00065A5D">
        <w:trPr>
          <w:trHeight w:val="460"/>
        </w:trPr>
        <w:tc>
          <w:tcPr>
            <w:tcW w:w="1357" w:type="dxa"/>
            <w:tcBorders>
              <w:top w:val="single" w:sz="4" w:space="0" w:color="6AA84F"/>
              <w:left w:val="nil"/>
              <w:bottom w:val="single" w:sz="4" w:space="0" w:color="6AA84F"/>
              <w:right w:val="nil"/>
            </w:tcBorders>
            <w:shd w:val="clear" w:color="auto" w:fill="93C47D"/>
            <w:vAlign w:val="center"/>
          </w:tcPr>
          <w:p w:rsidR="00065A5D" w:rsidRDefault="00EB6C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URL:</w:t>
            </w:r>
          </w:p>
        </w:tc>
        <w:tc>
          <w:tcPr>
            <w:tcW w:w="8430" w:type="dxa"/>
            <w:gridSpan w:val="8"/>
            <w:tcBorders>
              <w:top w:val="single" w:sz="4" w:space="0" w:color="6AA84F"/>
              <w:left w:val="nil"/>
              <w:bottom w:val="single" w:sz="4" w:space="0" w:color="6AA84F"/>
            </w:tcBorders>
            <w:vAlign w:val="center"/>
          </w:tcPr>
          <w:p w:rsidR="00065A5D" w:rsidRDefault="00065A5D">
            <w:pPr>
              <w:rPr>
                <w:sz w:val="20"/>
                <w:szCs w:val="20"/>
              </w:rPr>
            </w:pPr>
          </w:p>
        </w:tc>
      </w:tr>
    </w:tbl>
    <w:p w:rsidR="00065A5D" w:rsidRDefault="00065A5D">
      <w:pPr>
        <w:tabs>
          <w:tab w:val="left" w:pos="1985"/>
        </w:tabs>
        <w:jc w:val="both"/>
        <w:rPr>
          <w:b/>
          <w:sz w:val="22"/>
          <w:szCs w:val="22"/>
        </w:rPr>
      </w:pPr>
    </w:p>
    <w:p w:rsidR="00065A5D" w:rsidRDefault="00065A5D">
      <w:pPr>
        <w:tabs>
          <w:tab w:val="left" w:pos="1985"/>
        </w:tabs>
        <w:jc w:val="both"/>
        <w:rPr>
          <w:b/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 xml:space="preserve">CICLO: </w:t>
      </w:r>
    </w:p>
    <w:tbl>
      <w:tblPr>
        <w:tblStyle w:val="a8"/>
        <w:tblW w:w="47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70"/>
        <w:gridCol w:w="2730"/>
        <w:gridCol w:w="542"/>
      </w:tblGrid>
      <w:tr w:rsidR="00065A5D">
        <w:trPr>
          <w:trHeight w:val="454"/>
          <w:jc w:val="center"/>
        </w:trPr>
        <w:tc>
          <w:tcPr>
            <w:tcW w:w="938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Básico</w:t>
            </w:r>
          </w:p>
        </w:tc>
        <w:tc>
          <w:tcPr>
            <w:tcW w:w="570" w:type="dxa"/>
            <w:tcBorders>
              <w:top w:val="nil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065A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Superior/Profesional</w:t>
            </w:r>
          </w:p>
        </w:tc>
        <w:tc>
          <w:tcPr>
            <w:tcW w:w="542" w:type="dxa"/>
            <w:tcBorders>
              <w:top w:val="nil"/>
              <w:left w:val="single" w:sz="4" w:space="0" w:color="6AA84F"/>
              <w:bottom w:val="single" w:sz="4" w:space="0" w:color="6AA84F"/>
              <w:right w:val="nil"/>
            </w:tcBorders>
            <w:vAlign w:val="center"/>
          </w:tcPr>
          <w:p w:rsidR="00065A5D" w:rsidRDefault="00EB6C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</w:tbl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>COMPOSICIÓN DE LA CÁTEDRA:</w:t>
      </w:r>
    </w:p>
    <w:tbl>
      <w:tblPr>
        <w:tblStyle w:val="a9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875"/>
        <w:gridCol w:w="2985"/>
      </w:tblGrid>
      <w:tr w:rsidR="00065A5D">
        <w:trPr>
          <w:trHeight w:val="465"/>
        </w:trPr>
        <w:tc>
          <w:tcPr>
            <w:tcW w:w="400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38761D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Función*</w:t>
            </w:r>
          </w:p>
        </w:tc>
        <w:tc>
          <w:tcPr>
            <w:tcW w:w="2985" w:type="dxa"/>
            <w:tcBorders>
              <w:top w:val="single" w:sz="8" w:space="0" w:color="38761D"/>
              <w:left w:val="nil"/>
              <w:bottom w:val="single" w:sz="8" w:space="0" w:color="38761D"/>
              <w:right w:val="single" w:sz="8" w:space="0" w:color="38761D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065A5D">
        <w:trPr>
          <w:trHeight w:val="465"/>
        </w:trPr>
        <w:tc>
          <w:tcPr>
            <w:tcW w:w="4005" w:type="dxa"/>
            <w:tcBorders>
              <w:top w:val="nil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Titular: Dra. Gabriela Renault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cargo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hyperlink r:id="rId10">
              <w:r>
                <w:rPr>
                  <w:sz w:val="22"/>
                  <w:szCs w:val="22"/>
                </w:rPr>
                <w:t>grenault@usal.edu.ar</w:t>
              </w:r>
            </w:hyperlink>
          </w:p>
        </w:tc>
      </w:tr>
      <w:tr w:rsidR="00065A5D">
        <w:trPr>
          <w:trHeight w:val="465"/>
        </w:trPr>
        <w:tc>
          <w:tcPr>
            <w:tcW w:w="8865" w:type="dxa"/>
            <w:gridSpan w:val="3"/>
            <w:tcBorders>
              <w:top w:val="nil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Adjunto/Asociado/Auxiliar:</w:t>
            </w:r>
          </w:p>
        </w:tc>
      </w:tr>
      <w:tr w:rsidR="00065A5D">
        <w:trPr>
          <w:trHeight w:val="195"/>
        </w:trPr>
        <w:tc>
          <w:tcPr>
            <w:tcW w:w="4005" w:type="dxa"/>
            <w:tcBorders>
              <w:top w:val="nil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Mag. María Eugenia Nuñez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meugenia.n@usal.edu.ar</w:t>
            </w:r>
          </w:p>
        </w:tc>
      </w:tr>
    </w:tbl>
    <w:p w:rsidR="00065A5D" w:rsidRDefault="00EB6C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*</w:t>
      </w:r>
      <w:r>
        <w:rPr>
          <w:sz w:val="22"/>
          <w:szCs w:val="22"/>
        </w:rPr>
        <w:t>A cargo -Tutor - Orientador del trabajo online</w:t>
      </w: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tbl>
      <w:tblPr>
        <w:tblStyle w:val="a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860"/>
      </w:tblGrid>
      <w:tr w:rsidR="00065A5D">
        <w:trPr>
          <w:trHeight w:val="465"/>
        </w:trPr>
        <w:tc>
          <w:tcPr>
            <w:tcW w:w="4005" w:type="dxa"/>
            <w:tcBorders>
              <w:top w:val="single" w:sz="8" w:space="0" w:color="38761D"/>
              <w:left w:val="single" w:sz="8" w:space="0" w:color="38761D"/>
              <w:bottom w:val="single" w:sz="8" w:space="0" w:color="38761D"/>
              <w:right w:val="single" w:sz="8" w:space="0" w:color="38761D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Referente técnico de la plataforma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>EJE/ÁREA EN QUE SE ENCUENTRA LA MATERIA/SEMINARIO DENTRO DE LA CARRERA: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Se encuentra dentro del eje de Investigación, conformado por las asignaturas de Introducción al Conocimiento científico, Introducción a la metodología científica y Metodología de la Investigación.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>FUNDAMENTACIÓN DE LA MATERIA/SEMINARIO EN LA CARRERA: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La m</w:t>
      </w:r>
      <w:r>
        <w:rPr>
          <w:sz w:val="22"/>
          <w:szCs w:val="22"/>
        </w:rPr>
        <w:t>ateria Investigación Educativa y Socio-comunitaria en Psicopedagogía, brinda la oportunidad al estudiante de acercarse a la investigación científica ofreciéndole un enfoque epistemológico y metodológico donde el alumno podrá comprender que para formarse co</w:t>
      </w:r>
      <w:r>
        <w:rPr>
          <w:sz w:val="22"/>
          <w:szCs w:val="22"/>
        </w:rPr>
        <w:t>mo investigador debe tener un enfoque epistemológico de la disciplina, manejar las técnicas y procedimientos en la investigación para lo cual la materia le ofrece la posibilidad de organizar sus pensamientos en base a los datos obtenidos, procesarlos menta</w:t>
      </w:r>
      <w:r>
        <w:rPr>
          <w:sz w:val="22"/>
          <w:szCs w:val="22"/>
        </w:rPr>
        <w:t xml:space="preserve">lmente y determinar qué es lo importante y decisivo y así poder estudiar hechos y fenómenos concretos relacionados con la psicopedagogía. 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Para ello, se buscará brindar herramientas al alumno para la formulación teórica adecuada de sus objetivos de trabajo</w:t>
      </w:r>
      <w:r>
        <w:rPr>
          <w:sz w:val="22"/>
          <w:szCs w:val="22"/>
        </w:rPr>
        <w:t xml:space="preserve"> y desarrollar su interés por la actualización del conocimiento de la disciplina en base a la sustentación bibliográfica actualizada. 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>OBJETIVOS DE LA MATERIA: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los alumnos puedan: </w:t>
      </w:r>
    </w:p>
    <w:p w:rsidR="00065A5D" w:rsidRDefault="00EB6CA0">
      <w:pPr>
        <w:numPr>
          <w:ilvl w:val="0"/>
          <w:numId w:val="2"/>
        </w:numPr>
        <w:spacing w:after="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Conocer e interpretar los conceptos básicos de la Metodología de Investigación en Educación, tanto desde el punto de vista teórico como práctico.</w:t>
      </w:r>
    </w:p>
    <w:p w:rsidR="00065A5D" w:rsidRDefault="00EB6CA0">
      <w:pPr>
        <w:numPr>
          <w:ilvl w:val="0"/>
          <w:numId w:val="2"/>
        </w:numPr>
        <w:spacing w:after="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Adquirir los conocimientos y habilidades necesarios para diseñar, ejecutar y difundir investigaciones relevant</w:t>
      </w:r>
      <w:r>
        <w:rPr>
          <w:sz w:val="22"/>
          <w:szCs w:val="22"/>
        </w:rPr>
        <w:t>es, profundizando en los métodos cualitativos y cuantitativos.</w:t>
      </w:r>
    </w:p>
    <w:p w:rsidR="00065A5D" w:rsidRDefault="00EB6CA0">
      <w:pPr>
        <w:numPr>
          <w:ilvl w:val="0"/>
          <w:numId w:val="2"/>
        </w:numPr>
        <w:spacing w:after="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Vivenciar a través de la práctica en investigación la importancia de investigar y la posibilidad de comprender un nuevo campo de acción en Psicopedagogía.</w:t>
      </w:r>
    </w:p>
    <w:p w:rsidR="00065A5D" w:rsidRDefault="00EB6CA0">
      <w:pPr>
        <w:numPr>
          <w:ilvl w:val="0"/>
          <w:numId w:val="2"/>
        </w:numPr>
        <w:spacing w:after="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Apropiarse de criterios éticos y legal</w:t>
      </w:r>
      <w:r>
        <w:rPr>
          <w:sz w:val="22"/>
          <w:szCs w:val="22"/>
        </w:rPr>
        <w:t>es relacionados a la investigación.</w:t>
      </w:r>
    </w:p>
    <w:p w:rsidR="00065A5D" w:rsidRDefault="00EB6CA0">
      <w:pPr>
        <w:numPr>
          <w:ilvl w:val="0"/>
          <w:numId w:val="2"/>
        </w:numPr>
        <w:spacing w:after="8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Valorar la importancia de la presentación de los informes de los resultados de la investigación para comunicarlos y difundirlos, de manera que sirvan de base para el desarrollo de futuros trabajos tendientes a la constru</w:t>
      </w:r>
      <w:r>
        <w:rPr>
          <w:sz w:val="22"/>
          <w:szCs w:val="22"/>
        </w:rPr>
        <w:t>cción de conocimiento en la disciplina.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 xml:space="preserve">ASIGNACIÓN HORARIA: </w:t>
      </w:r>
    </w:p>
    <w:tbl>
      <w:tblPr>
        <w:tblStyle w:val="ab"/>
        <w:tblW w:w="80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155"/>
        <w:gridCol w:w="1155"/>
        <w:gridCol w:w="1035"/>
      </w:tblGrid>
      <w:tr w:rsidR="00065A5D">
        <w:trPr>
          <w:trHeight w:val="348"/>
          <w:jc w:val="center"/>
        </w:trPr>
        <w:tc>
          <w:tcPr>
            <w:tcW w:w="4665" w:type="dxa"/>
            <w:tcBorders>
              <w:top w:val="nil"/>
              <w:left w:val="nil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065A5D">
            <w:pPr>
              <w:ind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Teórica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Práctica</w:t>
            </w:r>
          </w:p>
        </w:tc>
        <w:tc>
          <w:tcPr>
            <w:tcW w:w="10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065A5D">
        <w:trPr>
          <w:trHeight w:val="567"/>
          <w:jc w:val="center"/>
        </w:trPr>
        <w:tc>
          <w:tcPr>
            <w:tcW w:w="466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Carga horaria presencial/presencial remota </w:t>
            </w:r>
            <w:r>
              <w:rPr>
                <w:sz w:val="20"/>
                <w:szCs w:val="20"/>
              </w:rPr>
              <w:t>(videoconferencia)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065A5D">
        <w:trPr>
          <w:trHeight w:val="567"/>
          <w:jc w:val="center"/>
        </w:trPr>
        <w:tc>
          <w:tcPr>
            <w:tcW w:w="466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Carga horaria a distancia </w:t>
            </w:r>
          </w:p>
          <w:p w:rsidR="00065A5D" w:rsidRDefault="00EB6CA0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(trabajo asincrónico en plataformas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en horas y en %)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(32%)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 (12%)</w:t>
            </w:r>
          </w:p>
        </w:tc>
        <w:tc>
          <w:tcPr>
            <w:tcW w:w="10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(42%)</w:t>
            </w:r>
          </w:p>
        </w:tc>
      </w:tr>
      <w:tr w:rsidR="00065A5D">
        <w:trPr>
          <w:trHeight w:val="567"/>
          <w:jc w:val="center"/>
        </w:trPr>
        <w:tc>
          <w:tcPr>
            <w:tcW w:w="466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93C47D"/>
            <w:vAlign w:val="center"/>
          </w:tcPr>
          <w:p w:rsidR="00065A5D" w:rsidRDefault="00EB6CA0">
            <w:pPr>
              <w:ind w:hanging="2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Carga horaria general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5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vAlign w:val="center"/>
          </w:tcPr>
          <w:p w:rsidR="00065A5D" w:rsidRDefault="00EB6CA0">
            <w:pPr>
              <w:ind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</w:pPr>
      <w:r>
        <w:rPr>
          <w:b/>
          <w:sz w:val="22"/>
          <w:szCs w:val="22"/>
        </w:rPr>
        <w:t>UNIDADES TEMÁTICAS, CONTENIDOS, BIBLIOGRAFÍA POR UNIDAD TEMÁTICA:</w:t>
      </w:r>
    </w:p>
    <w:p w:rsidR="00065A5D" w:rsidRDefault="00065A5D">
      <w:pPr>
        <w:spacing w:after="80"/>
        <w:jc w:val="both"/>
        <w:rPr>
          <w:b/>
          <w:sz w:val="22"/>
          <w:szCs w:val="22"/>
        </w:rPr>
      </w:pPr>
    </w:p>
    <w:p w:rsidR="00065A5D" w:rsidRDefault="00EB6CA0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 I: Observar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Introducción a la investigación. Características generales del conocimiento científico. ¿Qué es ser investigador/a? La investigación en la formación profesional. Reflexiones epistemológicas en psicopedagogía. Desmitificando la investigación. Paradigmas.</w:t>
      </w:r>
    </w:p>
    <w:p w:rsidR="00065A5D" w:rsidRDefault="00EB6CA0">
      <w:pPr>
        <w:spacing w:after="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Bi</w:t>
      </w:r>
      <w:r>
        <w:rPr>
          <w:sz w:val="22"/>
          <w:szCs w:val="22"/>
          <w:u w:val="single"/>
        </w:rPr>
        <w:t>bliografía: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Ander Egg, E. (2011) </w:t>
      </w:r>
      <w:r>
        <w:rPr>
          <w:i/>
          <w:sz w:val="22"/>
          <w:szCs w:val="22"/>
          <w:highlight w:val="white"/>
        </w:rPr>
        <w:t>Aprender a investigar: nociones básicas para la investigación social</w:t>
      </w:r>
      <w:r>
        <w:rPr>
          <w:sz w:val="22"/>
          <w:szCs w:val="22"/>
          <w:highlight w:val="white"/>
        </w:rPr>
        <w:t>. Córdoba: Brujas.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Bertoldi, S., &amp; Vercellino, S. (2013). Reflexión epistemológica en psicopedagogía: relevancia y condiciones de posibilidad. </w:t>
      </w:r>
      <w:r>
        <w:rPr>
          <w:i/>
          <w:sz w:val="22"/>
          <w:szCs w:val="22"/>
          <w:highlight w:val="white"/>
        </w:rPr>
        <w:t>Pilquen - Se</w:t>
      </w:r>
      <w:r>
        <w:rPr>
          <w:i/>
          <w:sz w:val="22"/>
          <w:szCs w:val="22"/>
          <w:highlight w:val="white"/>
        </w:rPr>
        <w:t>cción Psicopedagogía</w:t>
      </w:r>
      <w:r>
        <w:rPr>
          <w:sz w:val="22"/>
          <w:szCs w:val="22"/>
          <w:highlight w:val="white"/>
        </w:rPr>
        <w:t xml:space="preserve">, </w:t>
      </w:r>
      <w:r>
        <w:rPr>
          <w:i/>
          <w:sz w:val="22"/>
          <w:szCs w:val="22"/>
          <w:highlight w:val="white"/>
        </w:rPr>
        <w:t>10</w:t>
      </w:r>
      <w:r>
        <w:rPr>
          <w:sz w:val="22"/>
          <w:szCs w:val="22"/>
          <w:highlight w:val="white"/>
        </w:rPr>
        <w:t xml:space="preserve">. Recuperado de </w:t>
      </w:r>
      <w:hyperlink r:id="rId11">
        <w:r>
          <w:rPr>
            <w:sz w:val="22"/>
            <w:szCs w:val="22"/>
            <w:highlight w:val="white"/>
            <w:u w:val="single"/>
          </w:rPr>
          <w:t>https://dialnet.unirioja.es/servlet/articulo?codigo=4690640</w:t>
        </w:r>
      </w:hyperlink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Hernández Sampieri, R., Fernández Collado, C., &amp; Baptista Lucio, P. (2014). </w:t>
      </w:r>
      <w:r>
        <w:rPr>
          <w:i/>
          <w:sz w:val="22"/>
          <w:szCs w:val="22"/>
          <w:highlight w:val="white"/>
        </w:rPr>
        <w:t>Metodología de la investigación</w:t>
      </w:r>
      <w:r>
        <w:rPr>
          <w:sz w:val="22"/>
          <w:szCs w:val="22"/>
          <w:highlight w:val="white"/>
        </w:rPr>
        <w:t>. México: Mc Graw Hill.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Ortiz, Emilio, &amp; Mariño, María de los Ángeles. (2014). Una comprensión epistemológica de la psicopedagogía. </w:t>
      </w:r>
      <w:r>
        <w:rPr>
          <w:i/>
          <w:sz w:val="22"/>
          <w:szCs w:val="22"/>
        </w:rPr>
        <w:t>Cinta de moebio</w:t>
      </w:r>
      <w:r>
        <w:rPr>
          <w:sz w:val="22"/>
          <w:szCs w:val="22"/>
        </w:rPr>
        <w:t xml:space="preserve">, (49), 22-30. </w:t>
      </w:r>
      <w:hyperlink r:id="rId12">
        <w:r>
          <w:rPr>
            <w:sz w:val="22"/>
            <w:szCs w:val="22"/>
            <w:u w:val="single"/>
          </w:rPr>
          <w:t>https://dx.doi.org/10.4067/S0717-554X2014000100003</w:t>
        </w:r>
      </w:hyperlink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Ventura, A. (2010). Reflexiones en torno al campo de conocimiento de la psicopedagogía. En </w:t>
      </w:r>
      <w:r>
        <w:rPr>
          <w:i/>
          <w:sz w:val="22"/>
          <w:szCs w:val="22"/>
          <w:highlight w:val="white"/>
        </w:rPr>
        <w:t>II Congreso Internacional de Investigación y Práctica Profesional en Psicología</w:t>
      </w:r>
      <w:r>
        <w:rPr>
          <w:sz w:val="22"/>
          <w:szCs w:val="22"/>
          <w:highlight w:val="white"/>
        </w:rPr>
        <w:t>. Buenos Aires. Recuperado</w:t>
      </w:r>
      <w:r>
        <w:rPr>
          <w:sz w:val="22"/>
          <w:szCs w:val="22"/>
          <w:highlight w:val="white"/>
        </w:rPr>
        <w:t xml:space="preserve"> de </w:t>
      </w:r>
      <w:hyperlink r:id="rId13">
        <w:r>
          <w:rPr>
            <w:sz w:val="22"/>
            <w:szCs w:val="22"/>
            <w:highlight w:val="white"/>
            <w:u w:val="single"/>
          </w:rPr>
          <w:t>https://www.aacademica.org/000-031/495</w:t>
        </w:r>
      </w:hyperlink>
    </w:p>
    <w:p w:rsidR="00065A5D" w:rsidRDefault="00065A5D">
      <w:pPr>
        <w:spacing w:after="80"/>
        <w:jc w:val="both"/>
        <w:rPr>
          <w:sz w:val="22"/>
          <w:szCs w:val="22"/>
        </w:rPr>
      </w:pPr>
    </w:p>
    <w:p w:rsidR="00065A5D" w:rsidRDefault="00EB6CA0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 II: Preguntar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Planteamiento del problema, propósito, justificación y viabilidad. Enfoques: cuantitativo, cualitativo y mixto. Búsqueda de bibliogra</w:t>
      </w:r>
      <w:r>
        <w:rPr>
          <w:sz w:val="22"/>
          <w:szCs w:val="22"/>
        </w:rPr>
        <w:t>fía específica de la investigación y construcción del marco teórico. Estado del arte.</w:t>
      </w:r>
      <w:r>
        <w:t xml:space="preserve"> </w:t>
      </w:r>
      <w:r>
        <w:rPr>
          <w:sz w:val="22"/>
          <w:szCs w:val="22"/>
        </w:rPr>
        <w:t xml:space="preserve">Hipótesis y formulación/pregunta de investigación.  Redacción de objetivos. </w:t>
      </w:r>
    </w:p>
    <w:p w:rsidR="00065A5D" w:rsidRDefault="00EB6CA0">
      <w:pPr>
        <w:spacing w:after="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Bibliografía: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Ander Egg, E. (2011) </w:t>
      </w:r>
      <w:r>
        <w:rPr>
          <w:i/>
          <w:sz w:val="22"/>
          <w:szCs w:val="22"/>
          <w:highlight w:val="white"/>
        </w:rPr>
        <w:t>Aprender a investigar: nociones básicas para la investigac</w:t>
      </w:r>
      <w:r>
        <w:rPr>
          <w:i/>
          <w:sz w:val="22"/>
          <w:szCs w:val="22"/>
          <w:highlight w:val="white"/>
        </w:rPr>
        <w:t>ión social</w:t>
      </w:r>
      <w:r>
        <w:rPr>
          <w:sz w:val="22"/>
          <w:szCs w:val="22"/>
          <w:highlight w:val="white"/>
        </w:rPr>
        <w:t>. Córdoba: Brujas.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Hernández Sampieri, R., Fernández Collado, C., &amp; Baptista Lucio, P. (2014). </w:t>
      </w:r>
      <w:r>
        <w:rPr>
          <w:i/>
          <w:sz w:val="22"/>
          <w:szCs w:val="22"/>
          <w:highlight w:val="white"/>
        </w:rPr>
        <w:t>Metodología de la investigación</w:t>
      </w:r>
      <w:r>
        <w:rPr>
          <w:sz w:val="22"/>
          <w:szCs w:val="22"/>
          <w:highlight w:val="white"/>
        </w:rPr>
        <w:t>. México: Mc Graw Hill.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Guevara Patiño, R. (2016). El estado del arte en la investigación: ¿análisis de los conocimie</w:t>
      </w:r>
      <w:r>
        <w:rPr>
          <w:sz w:val="22"/>
          <w:szCs w:val="22"/>
          <w:highlight w:val="white"/>
        </w:rPr>
        <w:t xml:space="preserve">ntos acumulados o indagación por nuevos sentidos?. </w:t>
      </w:r>
      <w:r>
        <w:rPr>
          <w:i/>
          <w:sz w:val="22"/>
          <w:szCs w:val="22"/>
          <w:highlight w:val="white"/>
        </w:rPr>
        <w:t>Revista Folios</w:t>
      </w:r>
      <w:r>
        <w:rPr>
          <w:sz w:val="22"/>
          <w:szCs w:val="22"/>
          <w:highlight w:val="white"/>
        </w:rPr>
        <w:t xml:space="preserve">,  (44), 165-179. ISSN: 0123-4870. Disponible en:   </w:t>
      </w:r>
      <w:r>
        <w:rPr>
          <w:sz w:val="22"/>
          <w:szCs w:val="22"/>
          <w:highlight w:val="white"/>
          <w:u w:val="single"/>
        </w:rPr>
        <w:t>http://ref.scielo.org/nfbn49</w:t>
      </w:r>
    </w:p>
    <w:p w:rsidR="00065A5D" w:rsidRDefault="00065A5D">
      <w:pPr>
        <w:spacing w:after="80"/>
        <w:jc w:val="both"/>
        <w:rPr>
          <w:b/>
          <w:sz w:val="22"/>
          <w:szCs w:val="22"/>
        </w:rPr>
      </w:pPr>
    </w:p>
    <w:p w:rsidR="00065A5D" w:rsidRDefault="00EB6CA0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 III: Indagar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Diseño y alcance de la investigación. Universo, población y muestra. Fuentes de información. Técnicas e instrumentos de recogida de datos cuantitativos. Encuesta, cuestionario, escalas. Técnicas e instrumentos de recogida de datos cualitativos. Observación</w:t>
      </w:r>
      <w:r>
        <w:rPr>
          <w:sz w:val="22"/>
          <w:szCs w:val="22"/>
        </w:rPr>
        <w:t xml:space="preserve">, entrevistas, grupos focales. </w:t>
      </w:r>
    </w:p>
    <w:p w:rsidR="00065A5D" w:rsidRDefault="00EB6CA0">
      <w:pPr>
        <w:spacing w:after="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Bibliografía: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Ander Egg, E. (2011) </w:t>
      </w:r>
      <w:r>
        <w:rPr>
          <w:i/>
          <w:sz w:val="22"/>
          <w:szCs w:val="22"/>
          <w:highlight w:val="white"/>
        </w:rPr>
        <w:t>Aprender a investigar: nociones básicas para la investigación social</w:t>
      </w:r>
      <w:r>
        <w:rPr>
          <w:sz w:val="22"/>
          <w:szCs w:val="22"/>
          <w:highlight w:val="white"/>
        </w:rPr>
        <w:t>. Córdoba: Brujas.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Hernández Sampieri, R., Fernández Collado, C., &amp; Baptista Lucio, P. (2014). </w:t>
      </w:r>
      <w:r>
        <w:rPr>
          <w:i/>
          <w:sz w:val="22"/>
          <w:szCs w:val="22"/>
          <w:highlight w:val="white"/>
        </w:rPr>
        <w:t>Metodología de la invest</w:t>
      </w:r>
      <w:r>
        <w:rPr>
          <w:i/>
          <w:sz w:val="22"/>
          <w:szCs w:val="22"/>
          <w:highlight w:val="white"/>
        </w:rPr>
        <w:t>igación</w:t>
      </w:r>
      <w:r>
        <w:rPr>
          <w:sz w:val="22"/>
          <w:szCs w:val="22"/>
          <w:highlight w:val="white"/>
        </w:rPr>
        <w:t>. México: Mc Graw Hill.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Fàbregues, S., Meneses, J., Rodríguez-Gómez, D., &amp; Paré, M. (2016). </w:t>
      </w:r>
      <w:r>
        <w:rPr>
          <w:i/>
          <w:sz w:val="22"/>
          <w:szCs w:val="22"/>
          <w:highlight w:val="white"/>
        </w:rPr>
        <w:t>Técnicas de investigación social y educativa</w:t>
      </w:r>
      <w:r>
        <w:rPr>
          <w:sz w:val="22"/>
          <w:szCs w:val="22"/>
          <w:highlight w:val="white"/>
        </w:rPr>
        <w:t>. Oberta UOC Publishing.</w:t>
      </w:r>
    </w:p>
    <w:p w:rsidR="00065A5D" w:rsidRDefault="00065A5D">
      <w:pPr>
        <w:spacing w:after="80"/>
        <w:jc w:val="both"/>
        <w:rPr>
          <w:b/>
          <w:sz w:val="22"/>
          <w:szCs w:val="22"/>
        </w:rPr>
      </w:pPr>
    </w:p>
    <w:p w:rsidR="00065A5D" w:rsidRDefault="00EB6CA0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Unidad IV: Sistematizar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Análisis de datos. Software de ayuda al análisis cualitativo y cuantitativo. Resultados y conclusiones. Gestores de referencias e inclusión de las fuentes bibliográficas. Normas APA. Lectura, escritura y hoja en blanco.</w:t>
      </w:r>
    </w:p>
    <w:p w:rsidR="00065A5D" w:rsidRDefault="00EB6CA0">
      <w:pPr>
        <w:spacing w:after="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Bibliografía: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Ander Egg, E. (2011) </w:t>
      </w:r>
      <w:r>
        <w:rPr>
          <w:i/>
          <w:sz w:val="22"/>
          <w:szCs w:val="22"/>
          <w:highlight w:val="white"/>
        </w:rPr>
        <w:t>A</w:t>
      </w:r>
      <w:r>
        <w:rPr>
          <w:i/>
          <w:sz w:val="22"/>
          <w:szCs w:val="22"/>
          <w:highlight w:val="white"/>
        </w:rPr>
        <w:t>prender a investigar: nociones básicas para la investigación social</w:t>
      </w:r>
      <w:r>
        <w:rPr>
          <w:sz w:val="22"/>
          <w:szCs w:val="22"/>
          <w:highlight w:val="white"/>
        </w:rPr>
        <w:t>. Córdoba: Brujas.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Hernández Sampieri, R., Fernández Collado, C., &amp; Baptista Lucio, P. (2014). </w:t>
      </w:r>
      <w:r>
        <w:rPr>
          <w:i/>
          <w:sz w:val="22"/>
          <w:szCs w:val="22"/>
          <w:highlight w:val="white"/>
        </w:rPr>
        <w:t>Metodología de la investigación</w:t>
      </w:r>
      <w:r>
        <w:rPr>
          <w:sz w:val="22"/>
          <w:szCs w:val="22"/>
          <w:highlight w:val="white"/>
        </w:rPr>
        <w:t>. México: Mc Graw Hill.</w:t>
      </w:r>
    </w:p>
    <w:p w:rsidR="00065A5D" w:rsidRDefault="00065A5D">
      <w:pPr>
        <w:spacing w:after="80"/>
        <w:jc w:val="both"/>
        <w:rPr>
          <w:sz w:val="22"/>
          <w:szCs w:val="22"/>
        </w:rPr>
      </w:pPr>
    </w:p>
    <w:p w:rsidR="00065A5D" w:rsidRDefault="00EB6CA0">
      <w:pPr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 V: Comunicar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Reporte y prese</w:t>
      </w:r>
      <w:r>
        <w:rPr>
          <w:sz w:val="22"/>
          <w:szCs w:val="22"/>
        </w:rPr>
        <w:t>ntación pública de resultados. Artículos, Revistas, Congresos y Jornadas relacionadas a la Psicopedagogía. Becas, centros y líneas de investigación. Tendencias. Testimonio de investigadores/as en la disciplina. Psicopedagogía comunitaria.</w:t>
      </w:r>
    </w:p>
    <w:p w:rsidR="00065A5D" w:rsidRDefault="00EB6CA0">
      <w:pPr>
        <w:spacing w:after="8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Bibliografía:</w:t>
      </w:r>
    </w:p>
    <w:p w:rsidR="00065A5D" w:rsidRDefault="00EB6CA0">
      <w:pPr>
        <w:spacing w:after="80"/>
        <w:ind w:left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And</w:t>
      </w:r>
      <w:r>
        <w:rPr>
          <w:sz w:val="22"/>
          <w:szCs w:val="22"/>
          <w:highlight w:val="white"/>
        </w:rPr>
        <w:t xml:space="preserve">er Egg, E. (2011) </w:t>
      </w:r>
      <w:r>
        <w:rPr>
          <w:i/>
          <w:sz w:val="22"/>
          <w:szCs w:val="22"/>
          <w:highlight w:val="white"/>
        </w:rPr>
        <w:t>Aprender a investigar: nociones básicas para la investigación social</w:t>
      </w:r>
      <w:r>
        <w:rPr>
          <w:sz w:val="22"/>
          <w:szCs w:val="22"/>
          <w:highlight w:val="white"/>
        </w:rPr>
        <w:t>. Córdoba: Brujas.</w:t>
      </w:r>
    </w:p>
    <w:p w:rsidR="00065A5D" w:rsidRDefault="00EB6CA0">
      <w:pPr>
        <w:spacing w:after="80"/>
        <w:ind w:left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Hernández Sampieri, R., Fernández Collado, C., &amp; Baptista Lucio, P. (2014). </w:t>
      </w:r>
      <w:r>
        <w:rPr>
          <w:i/>
          <w:sz w:val="22"/>
          <w:szCs w:val="22"/>
          <w:highlight w:val="white"/>
        </w:rPr>
        <w:t>Metodología de la investigación</w:t>
      </w:r>
      <w:r>
        <w:rPr>
          <w:sz w:val="22"/>
          <w:szCs w:val="22"/>
          <w:highlight w:val="white"/>
        </w:rPr>
        <w:t>. México: Mc Graw Hill.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both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</w:rPr>
        <w:t>Juárez, M. P. (20</w:t>
      </w:r>
      <w:r>
        <w:rPr>
          <w:sz w:val="22"/>
          <w:szCs w:val="22"/>
          <w:highlight w:val="white"/>
        </w:rPr>
        <w:t xml:space="preserve">12) Aproximaciones a una Psicopedagogía Comunitaria: reflexiones, aportes y desafíos. </w:t>
      </w:r>
      <w:r>
        <w:rPr>
          <w:i/>
          <w:sz w:val="22"/>
          <w:szCs w:val="22"/>
          <w:highlight w:val="white"/>
        </w:rPr>
        <w:t>Pesquisas e Práticas Psicossociais</w:t>
      </w:r>
      <w:r>
        <w:rPr>
          <w:sz w:val="22"/>
          <w:szCs w:val="22"/>
          <w:highlight w:val="white"/>
        </w:rPr>
        <w:t xml:space="preserve">, 7(2), 200-210. </w:t>
      </w:r>
      <w:r>
        <w:rPr>
          <w:sz w:val="22"/>
          <w:szCs w:val="22"/>
          <w:highlight w:val="white"/>
          <w:u w:val="single"/>
        </w:rPr>
        <w:t>https://ufsj.edu.br/portal2-repositorio/File/revistalapip/Volume7_n2/Juarez,_Maria_Paula.pdf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both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</w:rPr>
        <w:t>Dubrovsky, S., Enright, P.</w:t>
      </w:r>
      <w:r>
        <w:rPr>
          <w:sz w:val="22"/>
          <w:szCs w:val="22"/>
          <w:highlight w:val="white"/>
        </w:rPr>
        <w:t xml:space="preserve">, Filidoro, N., Lanza, C., Mantegazza, S., Pereyra, B., &amp; Rusler, V. (2019). </w:t>
      </w:r>
      <w:r>
        <w:rPr>
          <w:i/>
          <w:sz w:val="22"/>
          <w:szCs w:val="22"/>
          <w:highlight w:val="white"/>
        </w:rPr>
        <w:t>III Jornada de Educación y Psicopedagogía. Encuentros y desencuentros entre la escuela y la psicopedagogía. Buenos Aires: Facultad de Filosofía y Letras (UBA)</w:t>
      </w:r>
      <w:r>
        <w:rPr>
          <w:sz w:val="22"/>
          <w:szCs w:val="22"/>
          <w:highlight w:val="white"/>
        </w:rPr>
        <w:t xml:space="preserve">. Pág.257-270. </w:t>
      </w:r>
      <w:r>
        <w:rPr>
          <w:sz w:val="22"/>
          <w:szCs w:val="22"/>
          <w:highlight w:val="white"/>
          <w:u w:val="single"/>
        </w:rPr>
        <w:t>http:/</w:t>
      </w:r>
      <w:r>
        <w:rPr>
          <w:sz w:val="22"/>
          <w:szCs w:val="22"/>
          <w:highlight w:val="white"/>
          <w:u w:val="single"/>
        </w:rPr>
        <w:t>/publicaciones.filo.uba.ar/sites/publicaciones.filo.uba.ar/files/III%20Jornadas%20Educaci%C3%B3n%20y%20Psicopedagog%C3%ADa_0.pdf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both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</w:rPr>
        <w:t>Murillo, F., Martínez-Garrido, C., &amp; Belavi, G. (2017). Sugerencias para Escribir un Buen Artículo Científico en Educación / Ti</w:t>
      </w:r>
      <w:r>
        <w:rPr>
          <w:sz w:val="22"/>
          <w:szCs w:val="22"/>
          <w:highlight w:val="white"/>
        </w:rPr>
        <w:t xml:space="preserve">ps for Writing a Good Scientific Article in Education. REICE. </w:t>
      </w:r>
      <w:r>
        <w:rPr>
          <w:i/>
          <w:sz w:val="22"/>
          <w:szCs w:val="22"/>
          <w:highlight w:val="white"/>
        </w:rPr>
        <w:t>Revista Iberoamericana Sobre Calidad, Eficacia Y Cambio En Educación</w:t>
      </w:r>
      <w:r>
        <w:rPr>
          <w:sz w:val="22"/>
          <w:szCs w:val="22"/>
          <w:highlight w:val="white"/>
        </w:rPr>
        <w:t xml:space="preserve">, 15.3(2017). doi: 10.15366/reice2017.15.3.001. Recuperado de </w:t>
      </w:r>
      <w:r>
        <w:rPr>
          <w:sz w:val="22"/>
          <w:szCs w:val="22"/>
          <w:highlight w:val="white"/>
          <w:u w:val="single"/>
        </w:rPr>
        <w:t>https://revistas.uam.es/reice/article/view/7965/8220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both"/>
        <w:rPr>
          <w:sz w:val="22"/>
          <w:szCs w:val="22"/>
          <w:highlight w:val="white"/>
          <w:u w:val="single"/>
        </w:rPr>
      </w:pPr>
      <w:r>
        <w:rPr>
          <w:sz w:val="22"/>
          <w:szCs w:val="22"/>
          <w:highlight w:val="white"/>
        </w:rPr>
        <w:t xml:space="preserve">American Psychological Association. (2020). Publication manual of the American Psychological Association (7th ed.). American Psychological Association. </w:t>
      </w:r>
      <w:r>
        <w:rPr>
          <w:sz w:val="22"/>
          <w:szCs w:val="22"/>
          <w:highlight w:val="white"/>
          <w:u w:val="single"/>
        </w:rPr>
        <w:t xml:space="preserve">https://doi.org/10.1037/0000165-000 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spacing w:after="8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Manterola, C., Pineda, V., &amp; Vial, M. (2007). ¿Cómo presentar los r</w:t>
      </w:r>
      <w:r>
        <w:rPr>
          <w:sz w:val="22"/>
          <w:szCs w:val="22"/>
          <w:highlight w:val="white"/>
        </w:rPr>
        <w:t xml:space="preserve">esultados de una investigación científica?. </w:t>
      </w:r>
      <w:r>
        <w:rPr>
          <w:i/>
          <w:sz w:val="22"/>
          <w:szCs w:val="22"/>
          <w:highlight w:val="white"/>
        </w:rPr>
        <w:t>Revista chilena de cirugía</w:t>
      </w:r>
      <w:r>
        <w:rPr>
          <w:sz w:val="22"/>
          <w:szCs w:val="22"/>
          <w:highlight w:val="white"/>
        </w:rPr>
        <w:t xml:space="preserve">, 59(2), 156-160. Recuperado de </w:t>
      </w:r>
      <w:r>
        <w:rPr>
          <w:sz w:val="22"/>
          <w:szCs w:val="22"/>
          <w:highlight w:val="white"/>
          <w:u w:val="single"/>
        </w:rPr>
        <w:t>https://dx.doi.org/10.4067/S0718-40262007000200014</w:t>
      </w:r>
    </w:p>
    <w:p w:rsidR="00065A5D" w:rsidRDefault="00065A5D">
      <w:pPr>
        <w:ind w:firstLine="426"/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METODOLOGÍA </w:t>
      </w:r>
      <w:r>
        <w:rPr>
          <w:sz w:val="22"/>
          <w:szCs w:val="22"/>
        </w:rPr>
        <w:t xml:space="preserve">: </w:t>
      </w:r>
    </w:p>
    <w:p w:rsidR="00065A5D" w:rsidRDefault="00065A5D">
      <w:pPr>
        <w:ind w:left="360"/>
        <w:jc w:val="both"/>
        <w:rPr>
          <w:i/>
          <w:color w:val="4A442A"/>
          <w:sz w:val="20"/>
          <w:szCs w:val="20"/>
        </w:rPr>
      </w:pPr>
    </w:p>
    <w:p w:rsidR="00065A5D" w:rsidRDefault="00EB6CA0">
      <w:pPr>
        <w:numPr>
          <w:ilvl w:val="1"/>
          <w:numId w:val="4"/>
        </w:numPr>
        <w:jc w:val="both"/>
      </w:pPr>
      <w:r>
        <w:rPr>
          <w:sz w:val="22"/>
          <w:szCs w:val="22"/>
        </w:rPr>
        <w:t>En el entorno presencial remoto: se utilizarán las plataformas Blackboard Collaborate y Google Meet para realizar dinámicas grupales, exposiciones y supervisión del trabajo clase a clase.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1"/>
          <w:numId w:val="4"/>
        </w:numPr>
        <w:jc w:val="both"/>
      </w:pPr>
      <w:r>
        <w:rPr>
          <w:sz w:val="22"/>
          <w:szCs w:val="22"/>
        </w:rPr>
        <w:t>En el entorno virtual asincrónico: se llevará a cabo en modalidad v</w:t>
      </w:r>
      <w:r>
        <w:rPr>
          <w:sz w:val="22"/>
          <w:szCs w:val="22"/>
        </w:rPr>
        <w:t xml:space="preserve">irtual a través del Campus Virtual de la USAL. Este entorno educativo está basado en un modelo pedagógico de aprendizaje colaborativo coordinado por un docente, pudiendo acceder al mismo sin restricción horaria. </w:t>
      </w:r>
    </w:p>
    <w:p w:rsidR="00065A5D" w:rsidRDefault="00EB6CA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En dicho espacio estarán disponibles, por u</w:t>
      </w:r>
      <w:r>
        <w:rPr>
          <w:sz w:val="22"/>
          <w:szCs w:val="22"/>
        </w:rPr>
        <w:t>n lado, los materiales necesarios para la organización general de la cursada y, por otro, los recursos necesarios para la resolución de actividades y elaboración del Trabajo Final Integrador organizados en cuatro unidades.</w:t>
      </w:r>
    </w:p>
    <w:p w:rsidR="00065A5D" w:rsidRDefault="00EB6CA0">
      <w:pPr>
        <w:jc w:val="both"/>
        <w:rPr>
          <w:sz w:val="22"/>
          <w:szCs w:val="22"/>
          <w:u w:val="single"/>
        </w:rPr>
      </w:pPr>
      <w:bookmarkStart w:id="2" w:name="_heading=h.etuj3yahxgqu" w:colFirst="0" w:colLast="0"/>
      <w:bookmarkEnd w:id="2"/>
      <w:r>
        <w:rPr>
          <w:sz w:val="22"/>
          <w:szCs w:val="22"/>
          <w:u w:val="single"/>
        </w:rPr>
        <w:t>Recursos de aprendizaje: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3" w:name="_heading=h.jk12onxdnaue" w:colFirst="0" w:colLast="0"/>
      <w:bookmarkEnd w:id="3"/>
      <w:r>
        <w:rPr>
          <w:sz w:val="22"/>
          <w:szCs w:val="22"/>
        </w:rPr>
        <w:lastRenderedPageBreak/>
        <w:t>Foros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4" w:name="_heading=h.2ologluyaqi7" w:colFirst="0" w:colLast="0"/>
      <w:bookmarkEnd w:id="4"/>
      <w:r>
        <w:rPr>
          <w:sz w:val="22"/>
          <w:szCs w:val="22"/>
        </w:rPr>
        <w:t>Ba</w:t>
      </w:r>
      <w:r>
        <w:rPr>
          <w:sz w:val="22"/>
          <w:szCs w:val="22"/>
        </w:rPr>
        <w:t>ses de datos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5" w:name="_heading=h.iakbhxdcpi9b" w:colFirst="0" w:colLast="0"/>
      <w:bookmarkEnd w:id="5"/>
      <w:r>
        <w:rPr>
          <w:sz w:val="22"/>
          <w:szCs w:val="22"/>
        </w:rPr>
        <w:t>Cuestionarios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6" w:name="_heading=h.ioal61h04c9" w:colFirst="0" w:colLast="0"/>
      <w:bookmarkEnd w:id="6"/>
      <w:r>
        <w:rPr>
          <w:sz w:val="22"/>
          <w:szCs w:val="22"/>
        </w:rPr>
        <w:t>Material de lectura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7" w:name="_heading=h.me4y4ytldofk" w:colFirst="0" w:colLast="0"/>
      <w:bookmarkEnd w:id="7"/>
      <w:r>
        <w:rPr>
          <w:sz w:val="22"/>
          <w:szCs w:val="22"/>
        </w:rPr>
        <w:t>Videos</w:t>
      </w:r>
    </w:p>
    <w:p w:rsidR="00065A5D" w:rsidRDefault="00EB6CA0">
      <w:pPr>
        <w:numPr>
          <w:ilvl w:val="0"/>
          <w:numId w:val="3"/>
        </w:numPr>
        <w:jc w:val="both"/>
        <w:rPr>
          <w:sz w:val="22"/>
          <w:szCs w:val="22"/>
        </w:rPr>
      </w:pPr>
      <w:bookmarkStart w:id="8" w:name="_heading=h.mwdl0rrfw6cl" w:colFirst="0" w:colLast="0"/>
      <w:bookmarkEnd w:id="8"/>
      <w:r>
        <w:rPr>
          <w:sz w:val="22"/>
          <w:szCs w:val="22"/>
        </w:rPr>
        <w:t>Espacios de entrega</w:t>
      </w:r>
    </w:p>
    <w:p w:rsidR="00065A5D" w:rsidRDefault="00065A5D">
      <w:pPr>
        <w:jc w:val="both"/>
        <w:rPr>
          <w:sz w:val="22"/>
          <w:szCs w:val="22"/>
        </w:rPr>
      </w:pPr>
      <w:bookmarkStart w:id="9" w:name="_heading=h.qr81a86syngq" w:colFirst="0" w:colLast="0"/>
      <w:bookmarkEnd w:id="9"/>
    </w:p>
    <w:p w:rsidR="00065A5D" w:rsidRDefault="00EB6CA0">
      <w:pPr>
        <w:jc w:val="both"/>
        <w:rPr>
          <w:sz w:val="22"/>
          <w:szCs w:val="22"/>
        </w:rPr>
      </w:pPr>
      <w:bookmarkStart w:id="10" w:name="_heading=h.hsoka3ws8zjr" w:colFirst="0" w:colLast="0"/>
      <w:bookmarkEnd w:id="10"/>
      <w:r>
        <w:rPr>
          <w:sz w:val="22"/>
          <w:szCs w:val="22"/>
          <w:u w:val="single"/>
        </w:rPr>
        <w:t>Actividades:</w:t>
      </w:r>
      <w:r>
        <w:rPr>
          <w:sz w:val="22"/>
          <w:szCs w:val="22"/>
        </w:rPr>
        <w:t xml:space="preserve"> Pudiendo ser de tipo sincrónico o asincrónico, consistirán en participaciones en los foros, debates y reflexiones, resolución de tareas, lectura de bibliografía o visit</w:t>
      </w:r>
      <w:r>
        <w:rPr>
          <w:sz w:val="22"/>
          <w:szCs w:val="22"/>
        </w:rPr>
        <w:t>a a sitios web de interés. La realización de estas actividades será de carácter obligatorio y su cumplimiento permitirá aprobar la materia. Las fechas de entrega correspondientes se indicarán en el cronograma de la materia y consigna de la actividad.</w:t>
      </w:r>
    </w:p>
    <w:p w:rsidR="00065A5D" w:rsidRDefault="00065A5D">
      <w:pPr>
        <w:spacing w:line="276" w:lineRule="auto"/>
        <w:jc w:val="both"/>
        <w:rPr>
          <w:sz w:val="22"/>
          <w:szCs w:val="22"/>
          <w:u w:val="single"/>
        </w:rPr>
      </w:pPr>
    </w:p>
    <w:p w:rsidR="00065A5D" w:rsidRDefault="00EB6CA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Comu</w:t>
      </w:r>
      <w:r>
        <w:rPr>
          <w:sz w:val="22"/>
          <w:szCs w:val="22"/>
          <w:u w:val="single"/>
        </w:rPr>
        <w:t>nicación:</w:t>
      </w:r>
      <w:r>
        <w:rPr>
          <w:sz w:val="22"/>
          <w:szCs w:val="22"/>
        </w:rPr>
        <w:t xml:space="preserve"> Los participantes podrán comunicarse a través del foro general para intercambiar información, inquietudes y realizar las consultas necesarias, tanto referidas a los contenidos de estudio como a la utilización de la plataforma. En el inicio de la </w:t>
      </w:r>
      <w:r>
        <w:rPr>
          <w:sz w:val="22"/>
          <w:szCs w:val="22"/>
        </w:rPr>
        <w:t>cursada se evaluará, de ser necesario, la inclusión de otros medios de comunicación.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DETALLE DE ACTIVIDADES DE FORMACIÓN PRÁCTICA  </w:t>
      </w:r>
    </w:p>
    <w:tbl>
      <w:tblPr>
        <w:tblStyle w:val="ac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8370"/>
      </w:tblGrid>
      <w:tr w:rsidR="00065A5D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Unidad I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El placer de tener un problema no resuelto en la cabeza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Reflexión a partir de la visualización de un video.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Reflexionar acerca del propio recorrido por el ámbito universitario.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Identificar áreas de interés en la psicopedagogía.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individual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Pizarra de Padlet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individual de tipo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Participación y calidad de los aportes. Participación en tiempo y forma según plazos fijados en el cronograma.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Investigación en psicopedagogía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Lectura de textos, búsqueda de revistas científicas, académicas o de investigación relacionadas a la disciplina, identificación de potenciales temas investigación.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Reflexionar en torno a la epistemología psico</w:t>
            </w:r>
            <w:r>
              <w:rPr>
                <w:sz w:val="22"/>
                <w:szCs w:val="22"/>
              </w:rPr>
              <w:t>pedagógica.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Conocer bases de datos, revistas académicas y temas de investigación relacionados a la disciplina.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Realizar un acercamiento a posibles temas de investigación para el TIF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Foro y Base de Datos en Moodle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de lectura y comprensión del material bibliográfico abordado. Participación y calidad de los aportes. Participación en tiempo y forma según </w:t>
            </w:r>
            <w:r>
              <w:rPr>
                <w:sz w:val="22"/>
                <w:szCs w:val="22"/>
              </w:rPr>
              <w:lastRenderedPageBreak/>
              <w:t>plazos fija</w:t>
            </w:r>
            <w:r>
              <w:rPr>
                <w:sz w:val="22"/>
                <w:szCs w:val="22"/>
              </w:rPr>
              <w:t>dos en el cronograma.</w:t>
            </w:r>
          </w:p>
        </w:tc>
      </w:tr>
      <w:tr w:rsidR="00065A5D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>Unidad II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Taller sobre temas de investigación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Dinámica de grupos compuestos por miembros de diferentes grupos de trabajo final.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Poner en común posibles temas de investigación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Intercambiar sugerencias sobre posibles abordajes y enfoques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sincrónica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Grupos en aula Blackboard y Foro Moodle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y conclusiones del intercambio realizado entre grupos. Participación en tiempo y forma según plazos fijados en el cronograma.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Práctica sobre formulación de objetivos de investigación</w:t>
            </w:r>
            <w:r>
              <w:rPr>
                <w:sz w:val="22"/>
                <w:szCs w:val="22"/>
              </w:rPr>
              <w:t xml:space="preserve"> (actividad optativa)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Identificar objetivos bien formulados y reformular aquellos que sean erróneos.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 correctamente objetivos de investigación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individual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Cuestionario en Moodle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individual de</w:t>
            </w:r>
            <w:r>
              <w:rPr>
                <w:sz w:val="22"/>
                <w:szCs w:val="22"/>
              </w:rPr>
              <w:t xml:space="preserve"> tipo conceptual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3: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Presentaciones parciales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Presentación de cada grupo sobre los antecedentes y objetivos de investigación del trabajo final en proceso.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sincrónica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Google Meet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numérica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de lectura y comprensión del material bibliográfico abordado. Identificación y aplicación de conceptos relevantes de la materia. Participación en tiempo</w:t>
            </w:r>
            <w:r>
              <w:rPr>
                <w:sz w:val="22"/>
                <w:szCs w:val="22"/>
              </w:rPr>
              <w:t xml:space="preserve"> y forma según plazos fijados en el cronograma.</w:t>
            </w:r>
          </w:p>
        </w:tc>
      </w:tr>
      <w:tr w:rsidR="00065A5D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Unidad III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Presentación de referentes del Instituto de Investigación de la Facultad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Conocer las actividades que realiza el Instituto de Investigación de la Facultad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Conocer el trabajo de investigadores en psicología y psicopedagogía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individual sincrónica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Google Meet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Evaluación:</w:t>
            </w:r>
            <w:r>
              <w:rPr>
                <w:sz w:val="22"/>
                <w:szCs w:val="22"/>
              </w:rPr>
              <w:t xml:space="preserve"> individual de tipo</w:t>
            </w:r>
            <w:r>
              <w:rPr>
                <w:sz w:val="22"/>
                <w:szCs w:val="22"/>
              </w:rPr>
              <w:t xml:space="preserve">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Participación y calidad de las intervenciones o preguntas a los expositores.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Taller sobre instrumentos de recolección de información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Dinámica de grupos compuestos por miembros de diferentes grupos de trabajo final.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Poner en común posibles instrumentos de recolección de información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Intercambiar sugerencias sobre posibles técnicas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sincrónica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</w:t>
            </w:r>
            <w:r>
              <w:rPr>
                <w:sz w:val="22"/>
                <w:szCs w:val="22"/>
                <w:u w:val="single"/>
              </w:rPr>
              <w:t>mienta virtual:</w:t>
            </w:r>
            <w:r>
              <w:rPr>
                <w:sz w:val="22"/>
                <w:szCs w:val="22"/>
              </w:rPr>
              <w:t xml:space="preserve"> Grupos en aula Blackboard y Foro Moodle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y conclusiones del intercambio realizado entre grupos. Participación en tiempo y forma según plazos fijados en el cronograma.</w:t>
            </w:r>
          </w:p>
        </w:tc>
      </w:tr>
      <w:tr w:rsidR="00065A5D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Unidad IV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Práctica sobre categorización en análisis cualitativo</w:t>
            </w:r>
            <w:r>
              <w:rPr>
                <w:sz w:val="22"/>
                <w:szCs w:val="22"/>
              </w:rPr>
              <w:t xml:space="preserve">  (actividad optativa)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Identificar categorías bien formuladas y reformular aquellas que sean erróneas.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Categorizar ejemplos de información obtenida en la reco</w:t>
            </w:r>
            <w:r>
              <w:rPr>
                <w:sz w:val="22"/>
                <w:szCs w:val="22"/>
              </w:rPr>
              <w:t>lección de datos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individual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Cuestionario en Moodle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individual de tipo conceptual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Práctica sobre conclusiones</w:t>
            </w:r>
            <w:r>
              <w:rPr>
                <w:sz w:val="22"/>
                <w:szCs w:val="22"/>
              </w:rPr>
              <w:t xml:space="preserve"> (actividad optativa)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Identificar conclusiones bien formuladas y reformular aquellas que sean erróneas según los objetivos planteados.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Formular correctamente las conclusiones de investigación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individual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Cuestionario en Moodle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individual de tipo conceptual</w:t>
            </w:r>
          </w:p>
        </w:tc>
      </w:tr>
      <w:tr w:rsidR="00065A5D">
        <w:trPr>
          <w:trHeight w:val="420"/>
        </w:trPr>
        <w:tc>
          <w:tcPr>
            <w:tcW w:w="1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Unidad V</w:t>
            </w: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1: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Elige tu propia aventura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Elegir entre alguna de las opciones propuestas: lectura y análisis de experiencias relacionadas a la psicope</w:t>
            </w:r>
            <w:r>
              <w:rPr>
                <w:sz w:val="22"/>
                <w:szCs w:val="22"/>
              </w:rPr>
              <w:t>dagogía comunitaria o simulacro de participación en un congreso científico.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Objetivos: </w:t>
            </w:r>
          </w:p>
          <w:p w:rsidR="00065A5D" w:rsidRDefault="00EB6CA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Profundizar en el campo de la psicopedagogía comunitaria a partir de </w:t>
            </w:r>
            <w:r>
              <w:rPr>
                <w:sz w:val="22"/>
                <w:szCs w:val="22"/>
              </w:rPr>
              <w:lastRenderedPageBreak/>
              <w:t>comunicaciones científicas.</w:t>
            </w:r>
          </w:p>
          <w:p w:rsidR="00065A5D" w:rsidRDefault="00EB6CA0">
            <w:pPr>
              <w:numPr>
                <w:ilvl w:val="0"/>
                <w:numId w:val="1"/>
              </w:num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Desarrollar habilidades relativas a la comunicación de resultados de in</w:t>
            </w:r>
            <w:r>
              <w:rPr>
                <w:sz w:val="22"/>
                <w:szCs w:val="22"/>
              </w:rPr>
              <w:t>vestigación en reuniones científicas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a distancia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Foro o Recuso Tarea en Moodle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conceptual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de lectura y comprensión del material bibliográfico abordado. Participación y calidad de los aportes. Participación en tiempo y forma según plazos fijados en el cronograma.</w:t>
            </w:r>
          </w:p>
        </w:tc>
      </w:tr>
      <w:tr w:rsidR="00065A5D">
        <w:trPr>
          <w:trHeight w:val="400"/>
        </w:trPr>
        <w:tc>
          <w:tcPr>
            <w:tcW w:w="1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06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442A"/>
                <w:sz w:val="20"/>
                <w:szCs w:val="20"/>
              </w:rPr>
            </w:pPr>
          </w:p>
        </w:tc>
        <w:tc>
          <w:tcPr>
            <w:tcW w:w="8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Actividad 2: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Presentaciones finales</w:t>
            </w:r>
            <w:r>
              <w:rPr>
                <w:sz w:val="22"/>
                <w:szCs w:val="22"/>
              </w:rPr>
              <w:t xml:space="preserve"> (actividad obligatoria)</w:t>
            </w:r>
          </w:p>
          <w:p w:rsidR="00065A5D" w:rsidRDefault="00EB6CA0">
            <w:pPr>
              <w:spacing w:after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Consigna: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Presentación de cada grupo sobre el trabajo integrador final realizado.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Modalidad:</w:t>
            </w:r>
            <w:r>
              <w:rPr>
                <w:sz w:val="22"/>
                <w:szCs w:val="22"/>
              </w:rPr>
              <w:t xml:space="preserve"> actividad grupal sincrónica 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Herramienta virtual:</w:t>
            </w:r>
            <w:r>
              <w:rPr>
                <w:sz w:val="22"/>
                <w:szCs w:val="22"/>
              </w:rPr>
              <w:t xml:space="preserve"> Google Meet</w:t>
            </w:r>
          </w:p>
          <w:p w:rsidR="00065A5D" w:rsidRDefault="00EB6CA0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Evaluación:</w:t>
            </w:r>
            <w:r>
              <w:rPr>
                <w:sz w:val="22"/>
                <w:szCs w:val="22"/>
              </w:rPr>
              <w:t xml:space="preserve"> grupal de tipo numérica</w:t>
            </w:r>
          </w:p>
          <w:p w:rsidR="00065A5D" w:rsidRDefault="00EB6CA0">
            <w:pPr>
              <w:spacing w:after="200"/>
              <w:jc w:val="both"/>
              <w:rPr>
                <w:i/>
                <w:color w:val="4A442A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Criterios de evaluación:</w:t>
            </w:r>
            <w:r>
              <w:rPr>
                <w:sz w:val="22"/>
                <w:szCs w:val="22"/>
              </w:rPr>
              <w:t xml:space="preserve"> Evidencia de lectura y comprensión del material bibliográfico abordado. Identificación y aplicación de conceptos relevantes de la materia. Participación en tiempo y forma según plazos fijados en el cronograma.</w:t>
            </w:r>
          </w:p>
        </w:tc>
      </w:tr>
    </w:tbl>
    <w:p w:rsidR="00065A5D" w:rsidRDefault="00065A5D">
      <w:pPr>
        <w:spacing w:after="80"/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PRÁCTICAS PROFESIONALES </w:t>
      </w:r>
      <w:r>
        <w:rPr>
          <w:sz w:val="22"/>
          <w:szCs w:val="22"/>
        </w:rPr>
        <w:t>(si corresponde)</w:t>
      </w:r>
    </w:p>
    <w:p w:rsidR="00065A5D" w:rsidRDefault="00EB6CA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>o corresponde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SEGUIMIENTO DE ALUMNOS</w:t>
      </w:r>
    </w:p>
    <w:p w:rsidR="00065A5D" w:rsidRDefault="00EB6CA0">
      <w:pPr>
        <w:jc w:val="both"/>
        <w:rPr>
          <w:sz w:val="22"/>
          <w:szCs w:val="22"/>
        </w:rPr>
      </w:pPr>
      <w:r>
        <w:rPr>
          <w:sz w:val="22"/>
          <w:szCs w:val="22"/>
        </w:rPr>
        <w:t>En la modalidad sincrónica se realizará clase a clase a partir de la supervisión de los avances en el trabajo final y participación de los diferentes grupos. En la modalidad asincrónica se realizará a partir de la rea</w:t>
      </w:r>
      <w:r>
        <w:rPr>
          <w:sz w:val="22"/>
          <w:szCs w:val="22"/>
        </w:rPr>
        <w:t>lización de actividades en el Campus y consultas realizadas a través del foro.</w:t>
      </w:r>
    </w:p>
    <w:p w:rsidR="00065A5D" w:rsidRDefault="00065A5D">
      <w:pPr>
        <w:ind w:left="360"/>
        <w:jc w:val="both"/>
        <w:rPr>
          <w:b/>
          <w:sz w:val="22"/>
          <w:szCs w:val="22"/>
        </w:rPr>
      </w:pPr>
    </w:p>
    <w:p w:rsidR="00065A5D" w:rsidRDefault="00065A5D">
      <w:pPr>
        <w:ind w:left="360"/>
        <w:jc w:val="both"/>
        <w:rPr>
          <w:b/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MODALIDAD DE EVALUACIÓN: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Se propone una evaluación formativa a partir de la participación y realización de las diferentes actividades diseñadas para profundizar y evaluar lo trabajado en clase. Se ha previsto que las mismas se presenten de manera secuenciada, y acompañen el desarr</w:t>
      </w:r>
      <w:r>
        <w:rPr>
          <w:sz w:val="22"/>
          <w:szCs w:val="22"/>
        </w:rPr>
        <w:t xml:space="preserve">ollo semanal de la cursada. </w:t>
      </w:r>
    </w:p>
    <w:p w:rsidR="00065A5D" w:rsidRDefault="00EB6CA0">
      <w:pPr>
        <w:spacing w:after="80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La evaluación parcial contemplará el proceso de trabajo de cada estudiante, la aprobación de las actividades individuales/grupales, la participación pertinente y crítica en los espacios de reflexión y debate propuestos, la lectura de la bibliografía, y la </w:t>
      </w:r>
      <w:r>
        <w:rPr>
          <w:sz w:val="22"/>
          <w:szCs w:val="22"/>
        </w:rPr>
        <w:t>presentación del diseño e informes del proyecto de investigación.</w:t>
      </w:r>
    </w:p>
    <w:p w:rsidR="00065A5D" w:rsidRDefault="00EB6CA0">
      <w:pPr>
        <w:spacing w:after="80"/>
        <w:jc w:val="both"/>
        <w:rPr>
          <w:i/>
          <w:color w:val="4A442A"/>
          <w:sz w:val="20"/>
          <w:szCs w:val="20"/>
        </w:rPr>
      </w:pPr>
      <w:r>
        <w:rPr>
          <w:sz w:val="22"/>
          <w:szCs w:val="22"/>
        </w:rPr>
        <w:t>Para aprobar la asignatura será necesario haber alcanzado un 75% de asistencia (incluye la asistencia a los teóricos y prácticos). La evaluación final consistirá en la entrega en tiempo y fo</w:t>
      </w:r>
      <w:r>
        <w:rPr>
          <w:sz w:val="22"/>
          <w:szCs w:val="22"/>
        </w:rPr>
        <w:t>rma del Trabajo Integrador Final y la defensa correspondiente del mismo a través de una videoconferencia. La calificación final contemplará el recorrido general por la materia, la autoevaluación del estudiante y la coevaluación de sus compañeros.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BIBLIOG</w:t>
      </w:r>
      <w:r>
        <w:rPr>
          <w:b/>
          <w:sz w:val="22"/>
          <w:szCs w:val="22"/>
        </w:rPr>
        <w:t>RAFÍA COMPLEMENTARIA:</w:t>
      </w:r>
    </w:p>
    <w:p w:rsidR="00065A5D" w:rsidRDefault="00EB6CA0">
      <w:pPr>
        <w:shd w:val="clear" w:color="auto" w:fill="FFFFFF"/>
        <w:spacing w:after="8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lastRenderedPageBreak/>
        <w:t xml:space="preserve">Piaget, J. (1967) </w:t>
      </w:r>
      <w:r>
        <w:rPr>
          <w:i/>
          <w:sz w:val="22"/>
          <w:szCs w:val="22"/>
          <w:highlight w:val="white"/>
        </w:rPr>
        <w:t>Biología y conocimiento: ensayo sobre las relaciones entre las regulaciones orgánicas y los procesos cognoscitivos</w:t>
      </w:r>
      <w:r>
        <w:rPr>
          <w:sz w:val="22"/>
          <w:szCs w:val="22"/>
          <w:highlight w:val="white"/>
        </w:rPr>
        <w:t>. Madrid: Siglo Veintiuno.</w:t>
      </w:r>
    </w:p>
    <w:p w:rsidR="00065A5D" w:rsidRDefault="00EB6CA0">
      <w:pPr>
        <w:shd w:val="clear" w:color="auto" w:fill="FFFFFF"/>
        <w:spacing w:after="8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Piaget, J. (1997) </w:t>
      </w:r>
      <w:r>
        <w:rPr>
          <w:i/>
          <w:sz w:val="22"/>
          <w:szCs w:val="22"/>
          <w:highlight w:val="white"/>
        </w:rPr>
        <w:t>Investigaciones sobre lógica y psicología</w:t>
      </w:r>
      <w:r>
        <w:rPr>
          <w:sz w:val="22"/>
          <w:szCs w:val="22"/>
          <w:highlight w:val="white"/>
        </w:rPr>
        <w:t>. Madrid: Alianz</w:t>
      </w:r>
      <w:r>
        <w:rPr>
          <w:sz w:val="22"/>
          <w:szCs w:val="22"/>
          <w:highlight w:val="white"/>
        </w:rPr>
        <w:t>a</w:t>
      </w:r>
      <w:r>
        <w:rPr>
          <w:rFonts w:ascii="Arial" w:eastAsia="Arial" w:hAnsi="Arial" w:cs="Arial"/>
          <w:color w:val="333333"/>
          <w:sz w:val="21"/>
          <w:szCs w:val="21"/>
          <w:highlight w:val="white"/>
        </w:rPr>
        <w:t>.</w:t>
      </w:r>
    </w:p>
    <w:p w:rsidR="00065A5D" w:rsidRDefault="00EB6CA0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Se brindará orientación para la búsqueda de bibliografía relacionada al tema específico de cada trabajo de investigación.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HOJA DE RUTA (Orientadora) </w:t>
      </w:r>
    </w:p>
    <w:p w:rsidR="00065A5D" w:rsidRDefault="00065A5D">
      <w:pPr>
        <w:jc w:val="both"/>
        <w:rPr>
          <w:sz w:val="20"/>
          <w:szCs w:val="20"/>
        </w:rPr>
      </w:pPr>
    </w:p>
    <w:tbl>
      <w:tblPr>
        <w:tblStyle w:val="ad"/>
        <w:tblW w:w="9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1050"/>
        <w:gridCol w:w="1125"/>
        <w:gridCol w:w="1153"/>
        <w:gridCol w:w="1121"/>
        <w:gridCol w:w="1125"/>
        <w:gridCol w:w="1277"/>
      </w:tblGrid>
      <w:tr w:rsidR="00065A5D">
        <w:trPr>
          <w:trHeight w:val="397"/>
        </w:trPr>
        <w:tc>
          <w:tcPr>
            <w:tcW w:w="3090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Temática</w:t>
            </w:r>
          </w:p>
        </w:tc>
        <w:tc>
          <w:tcPr>
            <w:tcW w:w="1050" w:type="dxa"/>
            <w:vAlign w:val="center"/>
          </w:tcPr>
          <w:p w:rsidR="00065A5D" w:rsidRDefault="00EB6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Fecha/</w:t>
            </w:r>
          </w:p>
          <w:p w:rsidR="00065A5D" w:rsidRDefault="00EB6C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Actividades Teóricas</w:t>
            </w: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Actividades Prácticas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Tutorías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ind w:hanging="11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Evaluaciones</w:t>
            </w:r>
          </w:p>
        </w:tc>
        <w:tc>
          <w:tcPr>
            <w:tcW w:w="1277" w:type="dxa"/>
            <w:vAlign w:val="center"/>
          </w:tcPr>
          <w:p w:rsidR="00065A5D" w:rsidRDefault="00EB6C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</w:t>
            </w:r>
            <w:r>
              <w:rPr>
                <w:b/>
                <w:sz w:val="18"/>
                <w:szCs w:val="18"/>
              </w:rPr>
              <w:t xml:space="preserve"> Actividades</w:t>
            </w: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</w:t>
            </w:r>
          </w:p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4/8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11/8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 II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18/8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25/8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1/9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Presentaciones parciales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III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15/9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III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22/9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III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29/9</w:t>
            </w: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IV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IV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V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V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Presentaciones finales</w:t>
            </w:r>
          </w:p>
          <w:p w:rsidR="00065A5D" w:rsidRDefault="00EB6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 de la materia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A5D" w:rsidRDefault="00EB6C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  <w:tr w:rsidR="00065A5D">
        <w:trPr>
          <w:trHeight w:val="397"/>
        </w:trPr>
        <w:tc>
          <w:tcPr>
            <w:tcW w:w="3090" w:type="dxa"/>
            <w:vAlign w:val="center"/>
          </w:tcPr>
          <w:p w:rsidR="00065A5D" w:rsidRDefault="00EB6CA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1050" w:type="dxa"/>
          </w:tcPr>
          <w:p w:rsidR="00065A5D" w:rsidRDefault="00EB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Fechas a confirmar</w:t>
            </w: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65A5D" w:rsidRDefault="00065A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FIRMA DE DOCENTES:</w:t>
      </w: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EB6CA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br/>
        <w:t>Gabriela Renault</w:t>
      </w:r>
    </w:p>
    <w:p w:rsidR="00065A5D" w:rsidRDefault="00065A5D">
      <w:pPr>
        <w:rPr>
          <w:b/>
          <w:sz w:val="22"/>
          <w:szCs w:val="22"/>
        </w:rPr>
      </w:pPr>
    </w:p>
    <w:p w:rsidR="00065A5D" w:rsidRDefault="00065A5D">
      <w:pPr>
        <w:rPr>
          <w:b/>
          <w:sz w:val="22"/>
          <w:szCs w:val="22"/>
        </w:rPr>
      </w:pPr>
    </w:p>
    <w:p w:rsidR="00065A5D" w:rsidRDefault="00EB6CA0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AR"/>
        </w:rPr>
        <w:drawing>
          <wp:inline distT="114300" distB="114300" distL="114300" distR="114300">
            <wp:extent cx="1208722" cy="41921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17859" r="14832" b="47826"/>
                    <a:stretch>
                      <a:fillRect/>
                    </a:stretch>
                  </pic:blipFill>
                  <pic:spPr>
                    <a:xfrm>
                      <a:off x="0" y="0"/>
                      <a:ext cx="1208722" cy="41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A5D" w:rsidRDefault="00EB6CA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</w:t>
      </w:r>
    </w:p>
    <w:p w:rsidR="00065A5D" w:rsidRDefault="00EB6CA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María Eugenia Nuñez</w:t>
      </w:r>
    </w:p>
    <w:p w:rsidR="00065A5D" w:rsidRDefault="00065A5D">
      <w:pPr>
        <w:jc w:val="both"/>
        <w:rPr>
          <w:sz w:val="22"/>
          <w:szCs w:val="22"/>
        </w:rPr>
      </w:pPr>
    </w:p>
    <w:p w:rsidR="00065A5D" w:rsidRDefault="00065A5D">
      <w:pPr>
        <w:jc w:val="both"/>
        <w:rPr>
          <w:sz w:val="22"/>
          <w:szCs w:val="22"/>
        </w:rPr>
      </w:pPr>
    </w:p>
    <w:p w:rsidR="00065A5D" w:rsidRDefault="00EB6CA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FIRMA DEL DIRECTOR DE LA CARRERA</w:t>
      </w:r>
    </w:p>
    <w:p w:rsidR="00065A5D" w:rsidRDefault="00065A5D">
      <w:pPr>
        <w:jc w:val="both"/>
        <w:rPr>
          <w:b/>
          <w:sz w:val="22"/>
          <w:szCs w:val="22"/>
        </w:rPr>
      </w:pPr>
    </w:p>
    <w:p w:rsidR="00065A5D" w:rsidRDefault="00065A5D">
      <w:pPr>
        <w:jc w:val="both"/>
        <w:rPr>
          <w:b/>
          <w:sz w:val="22"/>
          <w:szCs w:val="22"/>
        </w:rPr>
      </w:pPr>
    </w:p>
    <w:sectPr w:rsidR="00065A5D">
      <w:footerReference w:type="even" r:id="rId15"/>
      <w:footerReference w:type="default" r:id="rId16"/>
      <w:pgSz w:w="11906" w:h="16838"/>
      <w:pgMar w:top="1418" w:right="1133" w:bottom="1418" w:left="1134" w:header="709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A0" w:rsidRDefault="00EB6CA0">
      <w:r>
        <w:separator/>
      </w:r>
    </w:p>
  </w:endnote>
  <w:endnote w:type="continuationSeparator" w:id="0">
    <w:p w:rsidR="00EB6CA0" w:rsidRDefault="00E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5D" w:rsidRDefault="00EB6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65A5D" w:rsidRDefault="00065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5D" w:rsidRDefault="00EB6C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34F1">
      <w:rPr>
        <w:color w:val="000000"/>
      </w:rPr>
      <w:fldChar w:fldCharType="separate"/>
    </w:r>
    <w:r w:rsidR="008734F1">
      <w:rPr>
        <w:noProof/>
        <w:color w:val="000000"/>
      </w:rPr>
      <w:t>1</w:t>
    </w:r>
    <w:r>
      <w:rPr>
        <w:color w:val="000000"/>
      </w:rPr>
      <w:fldChar w:fldCharType="end"/>
    </w:r>
  </w:p>
  <w:p w:rsidR="00065A5D" w:rsidRDefault="00065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A0" w:rsidRDefault="00EB6CA0">
      <w:r>
        <w:separator/>
      </w:r>
    </w:p>
  </w:footnote>
  <w:footnote w:type="continuationSeparator" w:id="0">
    <w:p w:rsidR="00EB6CA0" w:rsidRDefault="00EB6CA0">
      <w:r>
        <w:continuationSeparator/>
      </w:r>
    </w:p>
  </w:footnote>
  <w:footnote w:id="1">
    <w:p w:rsidR="00065A5D" w:rsidRDefault="00EB6CA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Este Programa y la clasificación de la modalidad de dictado rige en el contexto de las regulaciones propias de la situación generada por el COVID-19. </w:t>
      </w:r>
    </w:p>
  </w:footnote>
  <w:footnote w:id="2">
    <w:p w:rsidR="00065A5D" w:rsidRDefault="00EB6CA0">
      <w:pPr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18"/>
          <w:szCs w:val="18"/>
        </w:rPr>
        <w:t>Modalidad híbrida mediada por TIC</w:t>
      </w:r>
      <w:r>
        <w:rPr>
          <w:sz w:val="18"/>
          <w:szCs w:val="18"/>
        </w:rPr>
        <w:t>. Se trata de una propuesta en la que se combinan encuentros sincróni</w:t>
      </w:r>
      <w:r>
        <w:rPr>
          <w:sz w:val="18"/>
          <w:szCs w:val="18"/>
        </w:rPr>
        <w:t>cos mediados por tecnologías y propuestas asincrónicas desarrolladas en las plataformas virtuales.</w:t>
      </w:r>
    </w:p>
    <w:p w:rsidR="00065A5D" w:rsidRDefault="00EB6CA0">
      <w:pPr>
        <w:jc w:val="both"/>
        <w:rPr>
          <w:sz w:val="16"/>
          <w:szCs w:val="16"/>
        </w:rPr>
      </w:pPr>
      <w:r>
        <w:rPr>
          <w:b/>
          <w:sz w:val="18"/>
          <w:szCs w:val="18"/>
        </w:rPr>
        <w:t>Modalidad híbrida presencial.</w:t>
      </w:r>
      <w:r>
        <w:rPr>
          <w:sz w:val="18"/>
          <w:szCs w:val="18"/>
        </w:rPr>
        <w:t xml:space="preserve"> Se trata de una propuesta en la que se plantean encuentros presenciales, pero se mantiene la combinación con el trabajo a dista</w:t>
      </w:r>
      <w:r>
        <w:rPr>
          <w:sz w:val="18"/>
          <w:szCs w:val="18"/>
        </w:rPr>
        <w:t xml:space="preserve">ncia, mediado por TIC.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9D8"/>
    <w:multiLevelType w:val="multilevel"/>
    <w:tmpl w:val="07E8BF5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13A6C46"/>
    <w:multiLevelType w:val="multilevel"/>
    <w:tmpl w:val="F53ED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41E6A"/>
    <w:multiLevelType w:val="multilevel"/>
    <w:tmpl w:val="F81A9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2E0E30"/>
    <w:multiLevelType w:val="multilevel"/>
    <w:tmpl w:val="D034E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74B4E66"/>
    <w:multiLevelType w:val="multilevel"/>
    <w:tmpl w:val="BE02C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5A5D"/>
    <w:rsid w:val="00065A5D"/>
    <w:rsid w:val="008734F1"/>
    <w:rsid w:val="00E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3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3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academica.org/000-031/4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x.doi.org/10.4067/S0717-554X20140001000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net.unirioja.es/servlet/articulo?codigo=469064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renault@usal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79Dvzes9DLMYPjl6zxF8czynTA==">AMUW2mXRamtNimvX1UStQqgeVaHRhuUYqMYrEaGE+I6sPWKOR0CePQhGcmiC5RyyMMCFPbNOQa6weYFgUWK1rfEbKJiOhanZJujoTRxrslWkPiTk6z/RnIafCxy3Fus203QXXoyyMGCph9wrr2OYtxldJVj3HUknrlFbVHCnGPKcQPRSyYNPvxi+CZrfOgZ6vf2vV0sNWZewlf11mb+91giqdR70sPlKd/IyK1V7btooOfoheqW0mh2Wo18JlBhsWxbJlx9RGGQd8h1hT1RwuW2mf23cko36X9eOIXXwrOGfiH1vsaTbmPdA+z9seY9/+oj9OCJb1A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2927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Graciela</cp:lastModifiedBy>
  <cp:revision>2</cp:revision>
  <dcterms:created xsi:type="dcterms:W3CDTF">2021-04-05T15:06:00Z</dcterms:created>
  <dcterms:modified xsi:type="dcterms:W3CDTF">2021-04-05T15:06:00Z</dcterms:modified>
</cp:coreProperties>
</file>